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64CF1" w:rsidRPr="006B182F" w:rsidP="0092217E" w14:paraId="6D483106" w14:textId="77777777">
      <w:pPr>
        <w:tabs>
          <w:tab w:val="left" w:pos="3569"/>
        </w:tabs>
        <w:spacing w:before="0"/>
        <w:jc w:val="center"/>
        <w:rPr>
          <w:rFonts w:ascii="Tahoma" w:hAnsi="Tahoma" w:cs="Tahoma"/>
          <w:b/>
          <w:color w:val="000000" w:themeColor="text1"/>
          <w:sz w:val="20"/>
          <w:szCs w:val="20"/>
        </w:rPr>
      </w:pPr>
    </w:p>
    <w:p w:rsidR="00164CF1" w:rsidRPr="006B182F" w:rsidP="00164CF1" w14:paraId="434C5B9C"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34.HAFTA</w:t>
      </w:r>
      <w:r w:rsidRPr="006B182F">
        <w:rPr>
          <w:rFonts w:ascii="Andika" w:hAnsi="Andika" w:cs="Andika"/>
          <w:b/>
          <w:color w:val="FF0000"/>
          <w:sz w:val="20"/>
          <w:szCs w:val="20"/>
        </w:rPr>
        <w:t>)</w:t>
      </w:r>
      <w:r>
        <w:rPr>
          <w:rFonts w:ascii="Andika" w:hAnsi="Andika" w:cs="Andika"/>
          <w:b/>
          <w:color w:val="FF0000"/>
          <w:sz w:val="20"/>
          <w:szCs w:val="20"/>
        </w:rPr>
        <w:t xml:space="preserve">                                                                                                                                                                  </w:t>
      </w:r>
      <w:r w:rsidR="00FB75C0">
        <w:rPr>
          <w:rFonts w:ascii="Andika" w:hAnsi="Andika" w:cs="Andika"/>
          <w:b/>
          <w:color w:val="000000" w:themeColor="text1"/>
          <w:sz w:val="20"/>
          <w:szCs w:val="20"/>
        </w:rPr>
        <w:t>31</w:t>
      </w:r>
      <w:r>
        <w:rPr>
          <w:rFonts w:ascii="Andika" w:hAnsi="Andika" w:cs="Andika"/>
          <w:b/>
          <w:color w:val="000000" w:themeColor="text1"/>
          <w:sz w:val="20"/>
          <w:szCs w:val="20"/>
        </w:rPr>
        <w:t xml:space="preserve"> MAYIS </w:t>
      </w:r>
      <w:r w:rsidR="00FB75C0">
        <w:rPr>
          <w:rFonts w:ascii="Andika" w:hAnsi="Andika" w:cs="Andika"/>
          <w:b/>
          <w:color w:val="000000" w:themeColor="text1"/>
          <w:sz w:val="20"/>
          <w:szCs w:val="20"/>
        </w:rPr>
        <w:t xml:space="preserve">- 04 HAZİRAN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EC0C6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164CF1" w:rsidRPr="006B182F" w:rsidP="00EC0C68" w14:paraId="211CA852"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164CF1" w:rsidRPr="006B182F" w:rsidP="00EC0C68" w14:paraId="50A2D917"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EC0C6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164CF1" w:rsidRPr="006B182F" w:rsidP="00EC0C68" w14:paraId="2055DEBF"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164CF1" w:rsidRPr="006B182F" w:rsidP="00EC0C68" w14:paraId="2745DDAE"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EC0C6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164CF1" w:rsidRPr="006B182F" w:rsidP="00EC0C68" w14:paraId="5EDF4534"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164CF1" w:rsidRPr="006B182F" w:rsidP="00EC0C68" w14:paraId="280D44B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EC0C6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64CF1" w:rsidRPr="006B182F" w:rsidP="00EC0C68" w14:paraId="7155BF3A"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164CF1" w:rsidRPr="006B182F" w:rsidP="00EC0C68" w14:paraId="18358107"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Sanat Eleştirisi ve Estetik</w:t>
            </w:r>
          </w:p>
        </w:tc>
      </w:tr>
      <w:tr w:rsidTr="00EC0C6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64CF1" w:rsidRPr="006B182F" w:rsidP="00EC0C68" w14:paraId="47BB0ACD"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164CF1" w:rsidRPr="006B182F" w:rsidP="00EC0C68" w14:paraId="30929520"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Haydi, Farklı Anlatalım</w:t>
            </w:r>
          </w:p>
        </w:tc>
      </w:tr>
    </w:tbl>
    <w:p w:rsidR="00164CF1" w:rsidRPr="006B182F" w:rsidP="00164CF1" w14:paraId="410E737F"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EC0C68">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164CF1" w:rsidRPr="006B182F" w:rsidP="00EC0C68" w14:paraId="385EC9F8"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64CF1" w:rsidRPr="006B182F" w:rsidP="00EC0C68" w14:paraId="4A50A21E" w14:textId="77777777">
            <w:pPr>
              <w:rPr>
                <w:rFonts w:ascii="Tahoma" w:hAnsi="Tahoma" w:cs="Tahoma"/>
                <w:color w:val="000000" w:themeColor="text1"/>
                <w:sz w:val="20"/>
                <w:szCs w:val="20"/>
              </w:rPr>
            </w:pPr>
            <w:r w:rsidRPr="006B182F">
              <w:rPr>
                <w:rFonts w:ascii="Tahoma" w:hAnsi="Tahoma" w:cs="Tahoma"/>
                <w:color w:val="000000" w:themeColor="text1"/>
                <w:sz w:val="20"/>
                <w:szCs w:val="20"/>
              </w:rPr>
              <w:t>G.4.3.3. Estetik tercihlerin kişilere göre nasıl değiştiğini ifade eder.</w:t>
            </w:r>
          </w:p>
        </w:tc>
      </w:tr>
      <w:tr w:rsidTr="00EC0C68">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164CF1" w:rsidRPr="006B182F" w:rsidP="00EC0C68" w14:paraId="5F0B1104"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164CF1" w:rsidRPr="006B182F" w:rsidP="00EC0C68" w14:paraId="5D76D9F7"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P="00EC0C68" w14:paraId="38E7565D"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EC0C68">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164CF1" w:rsidRPr="006B182F" w:rsidP="00EC0C68" w14:paraId="5E668D7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P="00EC0C68" w14:paraId="505FD810" w14:textId="77777777">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Tr="00EC0C68">
        <w:tblPrEx>
          <w:tblW w:w="10125" w:type="dxa"/>
          <w:tblLayout w:type="fixed"/>
          <w:tblLook w:val="0000"/>
        </w:tblPrEx>
        <w:trPr>
          <w:trHeight w:val="571"/>
        </w:trPr>
        <w:tc>
          <w:tcPr>
            <w:tcW w:w="2821" w:type="dxa"/>
            <w:tcBorders>
              <w:left w:val="single" w:sz="8" w:space="0" w:color="auto"/>
            </w:tcBorders>
            <w:vAlign w:val="center"/>
          </w:tcPr>
          <w:p w:rsidR="00164CF1" w:rsidRPr="006B182F" w:rsidP="00EC0C68" w14:paraId="10987B4D"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164CF1" w:rsidRPr="006B182F" w:rsidP="00EC0C68" w14:paraId="7829DE20"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EC0C68">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64CF1" w:rsidRPr="006B182F" w:rsidP="00EC0C68" w14:paraId="12BA4F04"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EC0C68">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64CF1" w:rsidRPr="006B182F" w:rsidP="00164CF1" w14:paraId="44877699" w14:textId="77777777">
            <w:pPr>
              <w:pStyle w:val="ListParagraph"/>
              <w:numPr>
                <w:ilvl w:val="0"/>
                <w:numId w:val="2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rsidR="00164CF1" w:rsidRPr="006B182F" w:rsidP="00164CF1" w14:paraId="12BE958F" w14:textId="77777777">
            <w:pPr>
              <w:pStyle w:val="ListParagraph"/>
              <w:numPr>
                <w:ilvl w:val="0"/>
                <w:numId w:val="2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Aynı konudan yola çıkılmış olmasına rağmen, uygulama sonrasında çalışmalarında kullanılan farklı teknik ve anlatım biçimleri sorgulanır.</w:t>
            </w:r>
          </w:p>
        </w:tc>
      </w:tr>
    </w:tbl>
    <w:p w:rsidR="00164CF1" w:rsidRPr="006B182F" w:rsidP="00164CF1" w14:paraId="4062DFFE" w14:textId="77777777">
      <w:pPr>
        <w:pStyle w:val="Heading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EC0C68">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164CF1" w:rsidRPr="006B182F" w:rsidP="00EC0C68" w14:paraId="0B391A62"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164CF1" w:rsidRPr="006B182F" w:rsidP="00EC0C68" w14:paraId="094B3A69"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64CF1" w:rsidRPr="006B182F" w:rsidP="00EC0C68" w14:paraId="7EB81EBE"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164CF1" w:rsidRPr="006B182F" w:rsidP="00EC0C68" w14:paraId="411168E8"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164CF1" w:rsidRPr="006B182F" w:rsidP="00164CF1" w14:paraId="494ACF7F" w14:textId="77777777">
      <w:pPr>
        <w:pStyle w:val="Heading6"/>
        <w:ind w:firstLine="180"/>
        <w:rPr>
          <w:rFonts w:ascii="Tahoma" w:hAnsi="Tahoma" w:cs="Tahoma"/>
          <w:color w:val="000000" w:themeColor="text1"/>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EC0C68">
        <w:tblPrEx>
          <w:tblW w:w="10201" w:type="dxa"/>
          <w:tblLayout w:type="fixed"/>
          <w:tblLook w:val="0000"/>
        </w:tblPrEx>
        <w:tc>
          <w:tcPr>
            <w:tcW w:w="2834" w:type="dxa"/>
            <w:tcBorders>
              <w:top w:val="single" w:sz="8" w:space="0" w:color="auto"/>
              <w:left w:val="single" w:sz="8" w:space="0" w:color="auto"/>
              <w:bottom w:val="single" w:sz="8" w:space="0" w:color="auto"/>
            </w:tcBorders>
            <w:vAlign w:val="center"/>
          </w:tcPr>
          <w:p w:rsidR="00164CF1" w:rsidRPr="006B182F" w:rsidP="00EC0C68" w14:paraId="11CD7F4B"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164CF1" w:rsidRPr="006B182F" w:rsidP="00EC0C68" w14:paraId="4B7F0226"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164CF1" w:rsidRPr="006B182F" w:rsidP="00EC0C68" w14:paraId="381D8CF1" w14:textId="77777777">
            <w:pPr>
              <w:rPr>
                <w:rFonts w:ascii="Tahoma" w:hAnsi="Tahoma" w:cs="Tahoma"/>
                <w:color w:val="000000" w:themeColor="text1"/>
                <w:sz w:val="20"/>
                <w:szCs w:val="20"/>
              </w:rPr>
            </w:pPr>
            <w:r w:rsidRPr="006B182F">
              <w:rPr>
                <w:rFonts w:ascii="Tahoma" w:hAnsi="Tahoma" w:cs="Tahoma"/>
                <w:color w:val="000000" w:themeColor="text1"/>
                <w:sz w:val="20"/>
                <w:szCs w:val="20"/>
              </w:rPr>
              <w:t>Kazanımla ilgili değerler üzerinde durulmalıdır.</w:t>
            </w:r>
          </w:p>
        </w:tc>
      </w:tr>
    </w:tbl>
    <w:p w:rsidR="00E05C84" w:rsidRPr="006B182F" w:rsidP="0092217E" w14:paraId="5FEB3868" w14:textId="77777777">
      <w:pPr>
        <w:tabs>
          <w:tab w:val="left" w:pos="3569"/>
        </w:tabs>
        <w:jc w:val="cente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6B182F" w14:paraId="0169C09B" w14:textId="77777777">
      <w:pPr>
        <w:rPr>
          <w:rFonts w:ascii="Tahoma" w:hAnsi="Tahoma" w:cs="Tahoma"/>
          <w:b/>
          <w:color w:val="000000" w:themeColor="text1"/>
          <w:sz w:val="20"/>
          <w:szCs w:val="20"/>
        </w:rPr>
      </w:pPr>
    </w:p>
    <w:p w:rsidR="00E05C84" w:rsidRPr="006B182F" w:rsidP="006B182F" w14:paraId="1F85CA47" w14:textId="77777777">
      <w:pPr>
        <w:rPr>
          <w:rFonts w:ascii="Tahoma" w:hAnsi="Tahoma" w:cs="Tahoma"/>
          <w:b/>
          <w:color w:val="000000" w:themeColor="text1"/>
          <w:sz w:val="20"/>
          <w:szCs w:val="20"/>
        </w:rPr>
      </w:pPr>
    </w:p>
    <w:p w:rsidR="00E05C84" w:rsidRPr="006B182F" w:rsidP="006B182F" w14:paraId="448E92C3" w14:textId="77777777">
      <w:pPr>
        <w:rPr>
          <w:rFonts w:ascii="Tahoma" w:hAnsi="Tahoma" w:cs="Tahoma"/>
          <w:b/>
          <w:color w:val="000000" w:themeColor="text1"/>
          <w:sz w:val="20"/>
          <w:szCs w:val="20"/>
        </w:rPr>
      </w:pPr>
    </w:p>
    <w:p w:rsidR="00E05C84" w:rsidRPr="006B182F" w:rsidP="006B182F" w14:paraId="5A637447" w14:textId="77777777">
      <w:pPr>
        <w:rPr>
          <w:rFonts w:ascii="Tahoma" w:hAnsi="Tahoma" w:cs="Tahoma"/>
          <w:b/>
          <w:color w:val="000000" w:themeColor="text1"/>
          <w:sz w:val="20"/>
          <w:szCs w:val="20"/>
        </w:rPr>
      </w:pPr>
    </w:p>
    <w:p w:rsidR="00E05C84" w:rsidRPr="006B182F" w:rsidP="006B182F" w14:paraId="0C814F20" w14:textId="77777777">
      <w:pPr>
        <w:rPr>
          <w:rFonts w:ascii="Tahoma" w:hAnsi="Tahoma" w:cs="Tahoma"/>
          <w:b/>
          <w:color w:val="000000" w:themeColor="text1"/>
          <w:sz w:val="20"/>
          <w:szCs w:val="20"/>
        </w:rPr>
      </w:pPr>
    </w:p>
    <w:p w:rsidR="00E05C84" w:rsidRPr="006B182F" w:rsidP="006B182F" w14:paraId="1F2EB62A" w14:textId="77777777">
      <w:pPr>
        <w:rPr>
          <w:rFonts w:ascii="Tahoma" w:hAnsi="Tahoma" w:cs="Tahoma"/>
          <w:b/>
          <w:color w:val="000000" w:themeColor="text1"/>
          <w:sz w:val="20"/>
          <w:szCs w:val="20"/>
        </w:rPr>
      </w:pPr>
    </w:p>
    <w:p w:rsidR="00E05C84" w:rsidRPr="006B182F" w:rsidP="006B182F" w14:paraId="69E52EB7" w14:textId="77777777">
      <w:pPr>
        <w:rPr>
          <w:rFonts w:ascii="Tahoma" w:hAnsi="Tahoma" w:cs="Tahoma"/>
          <w:b/>
          <w:color w:val="000000" w:themeColor="text1"/>
          <w:sz w:val="20"/>
          <w:szCs w:val="20"/>
        </w:rPr>
      </w:pPr>
    </w:p>
    <w:p w:rsidR="00E05C84" w:rsidRPr="006B182F" w:rsidP="006B182F" w14:paraId="3BC88014" w14:textId="77777777">
      <w:pPr>
        <w:rPr>
          <w:rFonts w:ascii="Tahoma" w:hAnsi="Tahoma" w:cs="Tahoma"/>
          <w:b/>
          <w:color w:val="000000" w:themeColor="text1"/>
          <w:sz w:val="20"/>
          <w:szCs w:val="20"/>
        </w:rPr>
      </w:pPr>
    </w:p>
    <w:p w:rsidR="00E05C84" w:rsidRPr="006B182F" w:rsidP="006B182F" w14:paraId="6A290162"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